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Система розничных финансовых услуг</w:t>
            </w:r>
          </w:p>
          <w:p>
            <w:pPr>
              <w:jc w:val="center"/>
              <w:spacing w:after="0" w:line="240" w:lineRule="auto"/>
              <w:rPr>
                <w:sz w:val="32"/>
                <w:szCs w:val="32"/>
              </w:rPr>
            </w:pPr>
            <w:r>
              <w:rPr>
                <w:rFonts w:ascii="Times New Roman" w:hAnsi="Times New Roman" w:cs="Times New Roman"/>
                <w:color w:val="#000000"/>
                <w:sz w:val="32"/>
                <w:szCs w:val="32"/>
              </w:rPr>
              <w:t> К.М.01.ДВ.01.02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С.П./</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«Система розничных финансовых услуг»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К.М.01.ДВ.01.02 «Система розничных финансовых услуг».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«Система розничных финансовых услуг»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конъюнктуры рынка банковских услуг, рынка ценных бумаг, иностранной валюты, товарно-сырьевых рынков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современные информационные технологии, справочные и информационные системы в сфере права, финансового планирования, управления личными финансами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современную финансовую систему и финансовый рынок, историю развития финансовой системы и финансового рынка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базовые банковские, страховые и инвестиционные продукты и услуги, характеристики финансовых продуктов и услуг</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производить информационно-аналитическую работу по рынку финансовых, банковских, страховых и инвестиционных продуктов и услуг</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применять универсальное и специализированное программное обеспечение, необходимое для сбора и анализа информации, работать в автоматизированных системах информационного обеспечения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составления аналитических заключений, рейтингов, прогнозов с целью предотвращения сделок с недобросовестными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мониторинга информационных источников финансовой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анализа состояния и прогнозирование изменений инвестиционного и информационного рынков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применения на практике нормативных правовых актов в соответствующих областях знаний.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К.М.01.ДВ.01.02 «Система розничных финансовых услуг» относится к обязательной части, является дисциплиной Блока Б1. «Дисциплины (модули)». Модуль "Рынок финансовых услуг"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Экономические и юридические аспекты оказания финансовых и консультационных услуг</w:t>
            </w:r>
          </w:p>
          <w:p>
            <w:pPr>
              <w:jc w:val="center"/>
              <w:spacing w:after="0" w:line="240" w:lineRule="auto"/>
              <w:rPr>
                <w:sz w:val="22"/>
                <w:szCs w:val="22"/>
              </w:rPr>
            </w:pPr>
            <w:r>
              <w:rPr>
                <w:rFonts w:ascii="Times New Roman" w:hAnsi="Times New Roman" w:cs="Times New Roman"/>
                <w:color w:val="#000000"/>
                <w:sz w:val="22"/>
                <w:szCs w:val="22"/>
              </w:rPr>
              <w:t> Макроэкономика</w:t>
            </w:r>
          </w:p>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управления рисками</w:t>
            </w:r>
          </w:p>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Финансовый консалтинг</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Розничные финансовые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2.Правовые основы розничных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право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Развитие финансовых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3.Технологии построения финансовых супермаркетов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4.Рынок розничных платежных услуг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консолидации финансового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386.8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Розничные финансовые услуги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Розничные финансовые услуги – один из наиболее активно развивающихся рынков в России. Экономическая стабильность в стране и развитие «среднего класса» не только увеличило потребление стандартных финансовых услуг (банковские счета, пластиковые карточки, кредиты, страховые полисы), но и дало толчок в развитии потребления таких услуг как паевые инвестиционные фонды, накопительные страховые программы, доверительное управление активами.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2.Правовые основы розничных финансовых услуг</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территории Российской Федерации введен институт финансового уполномоченного, который призван защищать права потребителей в сфере кредитования и на страховом рынке. С 03.09.2018 г. вступил в силу (за исключением некоторых положений) Федеральный закон от 4 июня 2018 года № 123-ФЗ «Об уполномоченном по правам потребителей финансовых услуг». Закон устанавливает порядок досудебного урегулирования споров между финансовыми организациями и их клиентами, а также правовые основы взаимодействия финансового уполномоченного с данными организациями.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3.Технологии построения финансовых супермаркетов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Спрос на финансоваые услуги в условиях массового перехода а дистанционное обслуживапние стимулирует развитие финансовых супермаркетов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4.Рынок розничных платежных услуг в России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Безусловным лидером в российском банковском секторе является ПАО «Сбербанк России», однако и другие банки активно укрепляют свои позиции. Среди частных банков по частоте использования услуг розничными клиентами лидирует АО «Тинькофф Банк».</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консолидации финансового рынка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Технологическая поддержка интеграции на одной площадке различных финансовых услуг. Как сохранить качественный сервис при оформлении сделок в финансовом супермаркете?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право в РФ</w:t>
            </w:r>
          </w:p>
        </w:tc>
      </w:tr>
      <w:tr>
        <w:trPr>
          <w:trHeight w:hRule="exact" w:val="21.3160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«Система розничных финансовых услуг» / Долженко С.П..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https://urait.ru/bcode/432085</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Эскиндаров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Балюк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Белянчикова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Горбунова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Диденко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Игнатова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Навой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Платонова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Прудникова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Рубцов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Хесин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Хмыз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Ярыгина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Звонова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https://urait.ru/bcode/433807</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Финансово-кредитные</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Балакина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Вуняк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Горловская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Огорелкова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Горловская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Финансово-кредитные</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Ф.М.</w:t>
            </w:r>
            <w:r>
              <w:rPr/>
              <w:t xml:space="preserve"> </w:t>
            </w:r>
            <w:r>
              <w:rPr>
                <w:rFonts w:ascii="Times New Roman" w:hAnsi="Times New Roman" w:cs="Times New Roman"/>
                <w:color w:val="#000000"/>
                <w:sz w:val="24"/>
                <w:szCs w:val="24"/>
              </w:rPr>
              <w:t>Достоевского,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978-5-7779-1918-2.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http://www.iprbookshop.ru/59675.html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Туганов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таможенная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978-5-9590-0968-7.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http://www.iprbookshop.ru/84869.html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978-5-238-02936-8.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http://www.iprbookshop.ru/71067.html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инвестиционном</w:t>
            </w:r>
            <w:r>
              <w:rPr/>
              <w:t xml:space="preserve"> </w:t>
            </w:r>
            <w:r>
              <w:rPr>
                <w:rFonts w:ascii="Times New Roman" w:hAnsi="Times New Roman" w:cs="Times New Roman"/>
                <w:color w:val="#000000"/>
                <w:sz w:val="24"/>
                <w:szCs w:val="24"/>
              </w:rPr>
              <w:t>обеспечении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Ничкасова,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инвестиционном</w:t>
            </w:r>
            <w:r>
              <w:rPr/>
              <w:t xml:space="preserve"> </w:t>
            </w:r>
            <w:r>
              <w:rPr>
                <w:rFonts w:ascii="Times New Roman" w:hAnsi="Times New Roman" w:cs="Times New Roman"/>
                <w:color w:val="#000000"/>
                <w:sz w:val="24"/>
                <w:szCs w:val="24"/>
              </w:rPr>
              <w:t>обеспечении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978-5-4487-0735-3.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http://www.iprbookshop.ru/99403.html</w:t>
            </w:r>
            <w:r>
              <w:rPr/>
              <w:t xml:space="preserve"> </w:t>
            </w: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услуги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всех?</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расширения</w:t>
            </w:r>
            <w:r>
              <w:rPr/>
              <w:t xml:space="preserve"> </w:t>
            </w:r>
            <w:r>
              <w:rPr>
                <w:rFonts w:ascii="Times New Roman" w:hAnsi="Times New Roman" w:cs="Times New Roman"/>
                <w:color w:val="#000000"/>
                <w:sz w:val="24"/>
                <w:szCs w:val="24"/>
              </w:rPr>
              <w:t>доступа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Демиргюч-Кунт</w:t>
            </w:r>
            <w:r>
              <w:rPr/>
              <w:t xml:space="preserve"> </w:t>
            </w:r>
            <w:r>
              <w:rPr>
                <w:rFonts w:ascii="Times New Roman" w:hAnsi="Times New Roman" w:cs="Times New Roman"/>
                <w:color w:val="#000000"/>
                <w:sz w:val="24"/>
                <w:szCs w:val="24"/>
              </w:rPr>
              <w:t>Ашли,</w:t>
            </w:r>
            <w:r>
              <w:rPr/>
              <w:t xml:space="preserve"> </w:t>
            </w:r>
            <w:r>
              <w:rPr>
                <w:rFonts w:ascii="Times New Roman" w:hAnsi="Times New Roman" w:cs="Times New Roman"/>
                <w:color w:val="#000000"/>
                <w:sz w:val="24"/>
                <w:szCs w:val="24"/>
              </w:rPr>
              <w:t>Бек</w:t>
            </w:r>
            <w:r>
              <w:rPr/>
              <w:t xml:space="preserve"> </w:t>
            </w:r>
            <w:r>
              <w:rPr>
                <w:rFonts w:ascii="Times New Roman" w:hAnsi="Times New Roman" w:cs="Times New Roman"/>
                <w:color w:val="#000000"/>
                <w:sz w:val="24"/>
                <w:szCs w:val="24"/>
              </w:rPr>
              <w:t>Торстен,</w:t>
            </w:r>
            <w:r>
              <w:rPr/>
              <w:t xml:space="preserve"> </w:t>
            </w:r>
            <w:r>
              <w:rPr>
                <w:rFonts w:ascii="Times New Roman" w:hAnsi="Times New Roman" w:cs="Times New Roman"/>
                <w:color w:val="#000000"/>
                <w:sz w:val="24"/>
                <w:szCs w:val="24"/>
              </w:rPr>
              <w:t>Хонован</w:t>
            </w:r>
            <w:r>
              <w:rPr/>
              <w:t xml:space="preserve"> </w:t>
            </w:r>
            <w:r>
              <w:rPr>
                <w:rFonts w:ascii="Times New Roman" w:hAnsi="Times New Roman" w:cs="Times New Roman"/>
                <w:color w:val="#000000"/>
                <w:sz w:val="24"/>
                <w:szCs w:val="24"/>
              </w:rPr>
              <w:t>Патрик,</w:t>
            </w:r>
            <w:r>
              <w:rPr/>
              <w:t xml:space="preserve"> </w:t>
            </w:r>
            <w:r>
              <w:rPr>
                <w:rFonts w:ascii="Times New Roman" w:hAnsi="Times New Roman" w:cs="Times New Roman"/>
                <w:color w:val="#000000"/>
                <w:sz w:val="24"/>
                <w:szCs w:val="24"/>
              </w:rPr>
              <w:t>Шафикова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услуги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всех?</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расширения</w:t>
            </w:r>
            <w:r>
              <w:rPr/>
              <w:t xml:space="preserve"> </w:t>
            </w:r>
            <w:r>
              <w:rPr>
                <w:rFonts w:ascii="Times New Roman" w:hAnsi="Times New Roman" w:cs="Times New Roman"/>
                <w:color w:val="#000000"/>
                <w:sz w:val="24"/>
                <w:szCs w:val="24"/>
              </w:rPr>
              <w:t>доступа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http://www.iprbookshop.ru/82432.html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Строгонова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Помазан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Краснодар,</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http://www.iprbookshop.ru/70296.html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233.9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2024-2025_ФГОС3++2024_Бак-ЗФО-Э(ФКиА)(24)_plx_Система розничных финансовых услуг</dc:title>
  <dc:creator>FastReport.NET</dc:creator>
</cp:coreProperties>
</file>